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0BE" w:rsidRDefault="005546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Half Term Overview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Lent Term 2/2</w:t>
      </w:r>
    </w:p>
    <w:tbl>
      <w:tblPr>
        <w:tblStyle w:val="a"/>
        <w:tblW w:w="13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0"/>
        <w:gridCol w:w="1770"/>
        <w:gridCol w:w="1845"/>
        <w:gridCol w:w="1845"/>
        <w:gridCol w:w="1770"/>
        <w:gridCol w:w="1800"/>
        <w:gridCol w:w="1935"/>
      </w:tblGrid>
      <w:tr w:rsidR="00AA30BE">
        <w:tc>
          <w:tcPr>
            <w:tcW w:w="2310" w:type="dxa"/>
          </w:tcPr>
          <w:p w:rsidR="00AA30BE" w:rsidRDefault="00AA30BE">
            <w:pPr>
              <w:rPr>
                <w:b/>
              </w:rPr>
            </w:pP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 xml:space="preserve">1       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 xml:space="preserve">2        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 xml:space="preserve">3     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 xml:space="preserve">4         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 xml:space="preserve">5       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 xml:space="preserve">6      </w:t>
            </w:r>
          </w:p>
        </w:tc>
      </w:tr>
      <w:tr w:rsidR="00AA30BE">
        <w:trPr>
          <w:trHeight w:val="676"/>
        </w:trPr>
        <w:tc>
          <w:tcPr>
            <w:tcW w:w="2310" w:type="dxa"/>
          </w:tcPr>
          <w:p w:rsidR="00AA30BE" w:rsidRDefault="005546D6">
            <w:r>
              <w:rPr>
                <w:b/>
              </w:rPr>
              <w:t>English (Including Grammar focus for week)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The Odyssey</w:t>
            </w:r>
          </w:p>
          <w:p w:rsidR="00AA30BE" w:rsidRDefault="005546D6">
            <w:r>
              <w:t>verbs</w:t>
            </w:r>
          </w:p>
          <w:p w:rsidR="00AA30BE" w:rsidRDefault="005546D6">
            <w:r>
              <w:t>dialogue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The Odyssey</w:t>
            </w:r>
          </w:p>
          <w:p w:rsidR="00AA30BE" w:rsidRDefault="005546D6">
            <w:r>
              <w:t>commas and semi-colons</w:t>
            </w:r>
          </w:p>
          <w:p w:rsidR="00AA30BE" w:rsidRDefault="005546D6">
            <w:r>
              <w:t>relative clauses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The Odyssey</w:t>
            </w:r>
          </w:p>
          <w:p w:rsidR="00AA30BE" w:rsidRDefault="005546D6">
            <w:r>
              <w:t>plan and write an epic adventure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Curiosity</w:t>
            </w:r>
          </w:p>
          <w:p w:rsidR="00AA30BE" w:rsidRDefault="005546D6">
            <w:r>
              <w:t>modal verbs</w:t>
            </w:r>
          </w:p>
          <w:p w:rsidR="00AA30BE" w:rsidRDefault="005546D6">
            <w:r>
              <w:t>clauses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Curiosity</w:t>
            </w:r>
          </w:p>
          <w:p w:rsidR="00AA30BE" w:rsidRDefault="005546D6">
            <w:r>
              <w:t>cohesion</w:t>
            </w:r>
          </w:p>
          <w:p w:rsidR="00AA30BE" w:rsidRDefault="005546D6">
            <w:r>
              <w:t>passive voice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Curiosity</w:t>
            </w:r>
          </w:p>
          <w:p w:rsidR="00AA30BE" w:rsidRDefault="005546D6">
            <w:r>
              <w:t>dashes</w:t>
            </w:r>
          </w:p>
          <w:p w:rsidR="00AA30BE" w:rsidRDefault="005546D6">
            <w:r>
              <w:t>expanded noun phrases</w:t>
            </w:r>
          </w:p>
        </w:tc>
      </w:tr>
      <w:tr w:rsidR="00AA30BE">
        <w:trPr>
          <w:trHeight w:val="676"/>
        </w:trPr>
        <w:tc>
          <w:tcPr>
            <w:tcW w:w="231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Class Reading</w:t>
            </w:r>
          </w:p>
          <w:p w:rsidR="00AA30BE" w:rsidRDefault="00AA30BE"/>
        </w:tc>
        <w:tc>
          <w:tcPr>
            <w:tcW w:w="1770" w:type="dxa"/>
          </w:tcPr>
          <w:p w:rsidR="00AA30BE" w:rsidRDefault="005546D6">
            <w:r>
              <w:t>The Explorer</w:t>
            </w:r>
          </w:p>
          <w:p w:rsidR="00AA30BE" w:rsidRDefault="005546D6">
            <w:r>
              <w:t xml:space="preserve">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1845" w:type="dxa"/>
          </w:tcPr>
          <w:p w:rsidR="00AA30BE" w:rsidRDefault="005546D6">
            <w:r>
              <w:t>The Explorer</w:t>
            </w:r>
          </w:p>
          <w:p w:rsidR="00AA30BE" w:rsidRDefault="005546D6">
            <w:r>
              <w:t xml:space="preserve">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1845" w:type="dxa"/>
          </w:tcPr>
          <w:p w:rsidR="00AA30BE" w:rsidRDefault="005546D6">
            <w:r>
              <w:t>The Explorer</w:t>
            </w:r>
          </w:p>
          <w:p w:rsidR="00AA30BE" w:rsidRDefault="005546D6">
            <w:r>
              <w:t xml:space="preserve">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1770" w:type="dxa"/>
          </w:tcPr>
          <w:p w:rsidR="00AA30BE" w:rsidRDefault="005546D6">
            <w:r>
              <w:t>The Explorer</w:t>
            </w:r>
          </w:p>
          <w:p w:rsidR="00AA30BE" w:rsidRDefault="005546D6">
            <w:r>
              <w:t xml:space="preserve">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1800" w:type="dxa"/>
          </w:tcPr>
          <w:p w:rsidR="00AA30BE" w:rsidRDefault="005546D6">
            <w:r>
              <w:t>The Explorer</w:t>
            </w:r>
          </w:p>
          <w:p w:rsidR="00AA30BE" w:rsidRDefault="005546D6">
            <w:r>
              <w:t xml:space="preserve">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1935" w:type="dxa"/>
          </w:tcPr>
          <w:p w:rsidR="00AA30BE" w:rsidRDefault="005546D6">
            <w:r>
              <w:t>The Explorer</w:t>
            </w:r>
          </w:p>
          <w:p w:rsidR="00AA30BE" w:rsidRDefault="005546D6">
            <w:r>
              <w:t xml:space="preserve">Katherine </w:t>
            </w:r>
            <w:proofErr w:type="spellStart"/>
            <w:r>
              <w:t>Rundell</w:t>
            </w:r>
            <w:proofErr w:type="spellEnd"/>
          </w:p>
        </w:tc>
      </w:tr>
      <w:tr w:rsidR="00AA30BE">
        <w:trPr>
          <w:trHeight w:val="675"/>
        </w:trPr>
        <w:tc>
          <w:tcPr>
            <w:tcW w:w="231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Maths</w:t>
            </w:r>
          </w:p>
          <w:p w:rsidR="00AA30BE" w:rsidRDefault="00AA30BE"/>
          <w:p w:rsidR="00AA30BE" w:rsidRDefault="00AA30BE">
            <w:pPr>
              <w:rPr>
                <w:b/>
              </w:rPr>
            </w:pP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Decimals and Percentages</w:t>
            </w:r>
          </w:p>
          <w:p w:rsidR="00AA30BE" w:rsidRDefault="005546D6">
            <w:r>
              <w:t xml:space="preserve">Thousandths as fractions Thousandths as decimals </w:t>
            </w:r>
          </w:p>
          <w:p w:rsidR="00AA30BE" w:rsidRDefault="005546D6">
            <w:r>
              <w:t xml:space="preserve">Thousandths on a place value chart </w:t>
            </w:r>
          </w:p>
          <w:p w:rsidR="00AA30BE" w:rsidRDefault="005546D6">
            <w:r>
              <w:t>Order and compare decimals (same number of decimal places)</w:t>
            </w:r>
          </w:p>
          <w:p w:rsidR="00AA30BE" w:rsidRDefault="005546D6">
            <w:pPr>
              <w:rPr>
                <w:b/>
              </w:rPr>
            </w:pPr>
            <w:r>
              <w:rPr>
                <w:b/>
              </w:rPr>
              <w:t xml:space="preserve">Fractions B </w:t>
            </w:r>
          </w:p>
          <w:p w:rsidR="00AA30BE" w:rsidRDefault="005546D6">
            <w:r>
              <w:t>End of Block Assessment</w:t>
            </w:r>
          </w:p>
        </w:tc>
        <w:tc>
          <w:tcPr>
            <w:tcW w:w="1845" w:type="dxa"/>
          </w:tcPr>
          <w:p w:rsidR="00AA30BE" w:rsidRDefault="005546D6">
            <w:r>
              <w:rPr>
                <w:b/>
              </w:rPr>
              <w:t>Decimals and Percentages</w:t>
            </w:r>
          </w:p>
          <w:p w:rsidR="00AA30BE" w:rsidRDefault="005546D6">
            <w:r>
              <w:t>Order and compare any decimals with up to 3 decimal places</w:t>
            </w:r>
          </w:p>
          <w:p w:rsidR="00AA30BE" w:rsidRDefault="005546D6">
            <w:r>
              <w:t>Round to the nearest whole number</w:t>
            </w:r>
          </w:p>
          <w:p w:rsidR="00AA30BE" w:rsidRDefault="005546D6">
            <w:r>
              <w:t>Round to 1 decimal place</w:t>
            </w:r>
          </w:p>
          <w:p w:rsidR="00AA30BE" w:rsidRDefault="005546D6">
            <w:r>
              <w:t>Understand percentages</w:t>
            </w:r>
          </w:p>
          <w:p w:rsidR="00AA30BE" w:rsidRDefault="005546D6">
            <w:r>
              <w:t>Percentages as fractions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Decimals and Percentages</w:t>
            </w:r>
          </w:p>
          <w:p w:rsidR="00AA30BE" w:rsidRDefault="005546D6">
            <w:r>
              <w:t>Percentages as decimals</w:t>
            </w:r>
          </w:p>
          <w:p w:rsidR="00AA30BE" w:rsidRDefault="005546D6">
            <w:r>
              <w:t>Equivalent fractions, decimals and percentages</w:t>
            </w:r>
          </w:p>
          <w:p w:rsidR="00AA30BE" w:rsidRDefault="00AA30BE"/>
          <w:p w:rsidR="00AA30BE" w:rsidRDefault="005546D6">
            <w:r>
              <w:t>Perimeter of rectangles</w:t>
            </w:r>
          </w:p>
          <w:p w:rsidR="00AA30BE" w:rsidRDefault="00AA30BE"/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Perimeter and Area</w:t>
            </w:r>
          </w:p>
          <w:p w:rsidR="00AA30BE" w:rsidRDefault="005546D6">
            <w:r>
              <w:t>Perimeter of rectilinear shapes</w:t>
            </w:r>
          </w:p>
          <w:p w:rsidR="00AA30BE" w:rsidRDefault="005546D6">
            <w:r>
              <w:t>Perimeter of polygons</w:t>
            </w:r>
          </w:p>
          <w:p w:rsidR="00AA30BE" w:rsidRDefault="005546D6">
            <w:r>
              <w:t>Area of recta</w:t>
            </w:r>
            <w:r>
              <w:t>ngles</w:t>
            </w:r>
          </w:p>
          <w:p w:rsidR="00AA30BE" w:rsidRDefault="005546D6">
            <w:r>
              <w:t>Area of compound shapes</w:t>
            </w:r>
          </w:p>
          <w:p w:rsidR="00AA30BE" w:rsidRDefault="005546D6">
            <w:r>
              <w:t>Estimate area</w:t>
            </w:r>
          </w:p>
          <w:p w:rsidR="00AA30BE" w:rsidRDefault="00AA30BE"/>
        </w:tc>
        <w:tc>
          <w:tcPr>
            <w:tcW w:w="1800" w:type="dxa"/>
          </w:tcPr>
          <w:p w:rsidR="00AA30BE" w:rsidRDefault="005546D6">
            <w:r>
              <w:rPr>
                <w:b/>
              </w:rPr>
              <w:t>Decimals and Percentages</w:t>
            </w:r>
          </w:p>
          <w:p w:rsidR="00AA30BE" w:rsidRDefault="005546D6">
            <w:r>
              <w:t>End of Block Assessment</w:t>
            </w:r>
          </w:p>
          <w:p w:rsidR="00AA30BE" w:rsidRDefault="005546D6">
            <w:pPr>
              <w:rPr>
                <w:b/>
              </w:rPr>
            </w:pPr>
            <w:r>
              <w:rPr>
                <w:b/>
              </w:rPr>
              <w:t>Statistics</w:t>
            </w:r>
          </w:p>
          <w:p w:rsidR="00AA30BE" w:rsidRDefault="005546D6">
            <w:r>
              <w:t>Draw line graphs</w:t>
            </w:r>
          </w:p>
          <w:p w:rsidR="00AA30BE" w:rsidRDefault="005546D6">
            <w:r>
              <w:t>Read and interpret line graphs</w:t>
            </w:r>
          </w:p>
          <w:p w:rsidR="00AA30BE" w:rsidRDefault="005546D6">
            <w:r>
              <w:t>Read and interpret tables</w:t>
            </w:r>
          </w:p>
          <w:p w:rsidR="00AA30BE" w:rsidRDefault="005546D6">
            <w:r>
              <w:t>Two-way tables</w:t>
            </w:r>
          </w:p>
          <w:p w:rsidR="00AA30BE" w:rsidRDefault="005546D6">
            <w:r>
              <w:t>read and interpret timetables</w:t>
            </w:r>
          </w:p>
          <w:p w:rsidR="00AA30BE" w:rsidRDefault="00AA30BE"/>
        </w:tc>
        <w:tc>
          <w:tcPr>
            <w:tcW w:w="1935" w:type="dxa"/>
          </w:tcPr>
          <w:p w:rsidR="00AA30BE" w:rsidRDefault="005546D6">
            <w:r>
              <w:rPr>
                <w:b/>
              </w:rPr>
              <w:t>Perimeter and Area</w:t>
            </w:r>
          </w:p>
          <w:p w:rsidR="00AA30BE" w:rsidRDefault="005546D6">
            <w:r>
              <w:t>End of Block</w:t>
            </w:r>
            <w:r>
              <w:t xml:space="preserve"> Assessment</w:t>
            </w:r>
          </w:p>
          <w:p w:rsidR="00AA30BE" w:rsidRDefault="005546D6">
            <w:pPr>
              <w:rPr>
                <w:b/>
              </w:rPr>
            </w:pPr>
            <w:r>
              <w:rPr>
                <w:b/>
              </w:rPr>
              <w:t>Consolidation</w:t>
            </w:r>
          </w:p>
        </w:tc>
      </w:tr>
      <w:tr w:rsidR="00AA30BE">
        <w:trPr>
          <w:trHeight w:val="675"/>
        </w:trPr>
        <w:tc>
          <w:tcPr>
            <w:tcW w:w="231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RE</w:t>
            </w:r>
          </w:p>
          <w:p w:rsidR="00AA30BE" w:rsidRDefault="00AA30BE">
            <w:pPr>
              <w:rPr>
                <w:b/>
              </w:rPr>
            </w:pPr>
          </w:p>
          <w:p w:rsidR="00AA30BE" w:rsidRDefault="00AA30BE">
            <w:pPr>
              <w:rPr>
                <w:b/>
              </w:rPr>
            </w:pP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Memorial sacrifice</w:t>
            </w:r>
          </w:p>
          <w:p w:rsidR="00AA30BE" w:rsidRDefault="005546D6">
            <w:r>
              <w:t>To explore The Last Supper</w:t>
            </w:r>
          </w:p>
          <w:p w:rsidR="00AA30BE" w:rsidRDefault="005546D6">
            <w:r>
              <w:t>To understand the Eucharist is a memorial</w:t>
            </w:r>
          </w:p>
          <w:p w:rsidR="00AA30BE" w:rsidRDefault="005546D6">
            <w:r>
              <w:t>To examine the Eucharistic Prayer II</w:t>
            </w:r>
          </w:p>
          <w:p w:rsidR="00AA30BE" w:rsidRDefault="00AA30BE"/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Memorial sacrifice</w:t>
            </w:r>
          </w:p>
          <w:p w:rsidR="00AA30BE" w:rsidRDefault="005546D6">
            <w:r>
              <w:t>To understand the Eucharist is a Sacrifice</w:t>
            </w:r>
          </w:p>
          <w:p w:rsidR="00AA30BE" w:rsidRDefault="005546D6">
            <w:r>
              <w:t>To explore sacrifice in our daily lives</w:t>
            </w:r>
          </w:p>
          <w:p w:rsidR="00AA30BE" w:rsidRDefault="005546D6">
            <w:r>
              <w:t>Planning/ celebrating the Memorial Sacrifice unit</w:t>
            </w:r>
          </w:p>
        </w:tc>
        <w:tc>
          <w:tcPr>
            <w:tcW w:w="1845" w:type="dxa"/>
          </w:tcPr>
          <w:p w:rsidR="00AA30BE" w:rsidRDefault="005546D6">
            <w:r>
              <w:rPr>
                <w:b/>
              </w:rPr>
              <w:t>Sacrifice</w:t>
            </w:r>
          </w:p>
          <w:p w:rsidR="00AA30BE" w:rsidRDefault="005546D6">
            <w:r>
              <w:t>To explore giving and the cost of giving</w:t>
            </w:r>
          </w:p>
          <w:p w:rsidR="00AA30BE" w:rsidRDefault="005546D6">
            <w:r>
              <w:t>To explore how Lent can be an opportunity to turn away from evil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Sacrifice</w:t>
            </w:r>
          </w:p>
          <w:p w:rsidR="00AA30BE" w:rsidRDefault="005546D6">
            <w:r>
              <w:t>To explore the betrayal of Jesus by Juda</w:t>
            </w:r>
            <w:r>
              <w:t>s Iscariot</w:t>
            </w:r>
          </w:p>
          <w:p w:rsidR="00AA30BE" w:rsidRDefault="005546D6">
            <w:r>
              <w:t>To examine the arrest of Jesus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Sacrifice</w:t>
            </w:r>
          </w:p>
          <w:p w:rsidR="00AA30BE" w:rsidRDefault="005546D6">
            <w:r>
              <w:t>To examine the sacrifice of Jesus</w:t>
            </w:r>
          </w:p>
          <w:p w:rsidR="00AA30BE" w:rsidRDefault="005546D6">
            <w:r>
              <w:t>To examine Good Friday- The crucifixion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Sacrifice</w:t>
            </w:r>
          </w:p>
          <w:p w:rsidR="00AA30BE" w:rsidRDefault="005546D6">
            <w:r>
              <w:t>To examine Easter Sunday</w:t>
            </w:r>
          </w:p>
          <w:p w:rsidR="00AA30BE" w:rsidRDefault="005546D6">
            <w:pPr>
              <w:ind w:right="-314"/>
            </w:pPr>
            <w:r>
              <w:t>Planning/celebrating the Sacrifice unit</w:t>
            </w:r>
          </w:p>
        </w:tc>
      </w:tr>
      <w:tr w:rsidR="00AA30BE">
        <w:trPr>
          <w:trHeight w:val="1065"/>
        </w:trPr>
        <w:tc>
          <w:tcPr>
            <w:tcW w:w="2310" w:type="dxa"/>
          </w:tcPr>
          <w:p w:rsidR="00AA30BE" w:rsidRDefault="005546D6">
            <w:r>
              <w:rPr>
                <w:b/>
              </w:rPr>
              <w:lastRenderedPageBreak/>
              <w:t>PSHE</w:t>
            </w:r>
          </w:p>
        </w:tc>
        <w:tc>
          <w:tcPr>
            <w:tcW w:w="1770" w:type="dxa"/>
          </w:tcPr>
          <w:p w:rsidR="00AA30BE" w:rsidRDefault="005546D6">
            <w:r>
              <w:t>Internet safety</w:t>
            </w:r>
          </w:p>
        </w:tc>
        <w:tc>
          <w:tcPr>
            <w:tcW w:w="1845" w:type="dxa"/>
          </w:tcPr>
          <w:p w:rsidR="00AA30BE" w:rsidRDefault="005546D6">
            <w:r>
              <w:t>Internet safety</w:t>
            </w:r>
          </w:p>
        </w:tc>
        <w:tc>
          <w:tcPr>
            <w:tcW w:w="1845" w:type="dxa"/>
          </w:tcPr>
          <w:p w:rsidR="00AA30BE" w:rsidRDefault="005546D6">
            <w:r>
              <w:t>Types of abuse</w:t>
            </w:r>
          </w:p>
        </w:tc>
        <w:tc>
          <w:tcPr>
            <w:tcW w:w="1770" w:type="dxa"/>
          </w:tcPr>
          <w:p w:rsidR="00AA30BE" w:rsidRDefault="005546D6">
            <w:r>
              <w:t>Impacted lifestyles - drugs, alcohol and tobacco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color w:val="222222"/>
              </w:rPr>
            </w:pPr>
            <w:r>
              <w:t>Making good choices - drugs, alcohol and tobacco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color w:val="222222"/>
              </w:rPr>
            </w:pPr>
            <w:r>
              <w:rPr>
                <w:color w:val="222222"/>
              </w:rPr>
              <w:t>Giving Assistance - First Aid awareness</w:t>
            </w:r>
          </w:p>
        </w:tc>
      </w:tr>
      <w:tr w:rsidR="00AA30BE">
        <w:trPr>
          <w:trHeight w:val="1245"/>
        </w:trPr>
        <w:tc>
          <w:tcPr>
            <w:tcW w:w="2310" w:type="dxa"/>
          </w:tcPr>
          <w:p w:rsidR="00AA30BE" w:rsidRDefault="005546D6">
            <w:r>
              <w:rPr>
                <w:b/>
              </w:rPr>
              <w:t>Geography</w:t>
            </w:r>
          </w:p>
          <w:p w:rsidR="00AA30BE" w:rsidRDefault="00AA30BE">
            <w:pPr>
              <w:rPr>
                <w:b/>
              </w:rPr>
            </w:pPr>
          </w:p>
          <w:p w:rsidR="00AA30BE" w:rsidRDefault="00AA30BE">
            <w:pPr>
              <w:rPr>
                <w:b/>
              </w:rPr>
            </w:pP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National Parks</w:t>
            </w:r>
          </w:p>
          <w:p w:rsidR="00AA30BE" w:rsidRDefault="005546D6">
            <w:r>
              <w:t>Location and reasons for National Parks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National Parks</w:t>
            </w:r>
          </w:p>
          <w:p w:rsidR="00AA30BE" w:rsidRDefault="005546D6">
            <w:r>
              <w:t>Special qualities of National Parks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National Parks</w:t>
            </w:r>
          </w:p>
          <w:p w:rsidR="00AA30BE" w:rsidRDefault="005546D6">
            <w:r>
              <w:t>How and why National Parks encourage visitors</w:t>
            </w:r>
          </w:p>
        </w:tc>
        <w:tc>
          <w:tcPr>
            <w:tcW w:w="1770" w:type="dxa"/>
          </w:tcPr>
          <w:p w:rsidR="00AA30BE" w:rsidRDefault="005546D6">
            <w:r>
              <w:rPr>
                <w:b/>
              </w:rPr>
              <w:t>National Parks</w:t>
            </w:r>
          </w:p>
          <w:p w:rsidR="00AA30BE" w:rsidRDefault="005546D6">
            <w:r>
              <w:t>Identifying the key physical and human geography features of the South West of England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National Parks</w:t>
            </w:r>
          </w:p>
          <w:p w:rsidR="00AA30BE" w:rsidRDefault="005546D6">
            <w:r>
              <w:t>The importance of farmers to the National Parks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National Parks</w:t>
            </w:r>
          </w:p>
          <w:p w:rsidR="00AA30BE" w:rsidRDefault="005546D6">
            <w:r>
              <w:t xml:space="preserve">Understanding </w:t>
            </w:r>
            <w:r>
              <w:t>who looks after the National Parks</w:t>
            </w:r>
          </w:p>
        </w:tc>
      </w:tr>
      <w:tr w:rsidR="00AA30BE">
        <w:trPr>
          <w:trHeight w:val="915"/>
        </w:trPr>
        <w:tc>
          <w:tcPr>
            <w:tcW w:w="231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Computing 5E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quizzes</w:t>
            </w:r>
          </w:p>
          <w:p w:rsidR="00AA30BE" w:rsidRDefault="005546D6">
            <w:r>
              <w:t>Exploring conditions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quizzes</w:t>
            </w:r>
          </w:p>
          <w:p w:rsidR="00AA30BE" w:rsidRDefault="005546D6">
            <w:r>
              <w:t>Selecting outcomes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quizzes</w:t>
            </w:r>
          </w:p>
          <w:p w:rsidR="00AA30BE" w:rsidRDefault="005546D6">
            <w:r>
              <w:t>Asking questions</w:t>
            </w:r>
          </w:p>
          <w:p w:rsidR="00AA30BE" w:rsidRDefault="00AA30BE"/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quizzes</w:t>
            </w:r>
          </w:p>
          <w:p w:rsidR="00AA30BE" w:rsidRDefault="005546D6">
            <w:r>
              <w:t>Designing a quiz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quizzes</w:t>
            </w:r>
          </w:p>
          <w:p w:rsidR="00AA30BE" w:rsidRDefault="005546D6">
            <w:r>
              <w:t>Testing a quiz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quizzes</w:t>
            </w:r>
          </w:p>
          <w:p w:rsidR="00AA30BE" w:rsidRDefault="005546D6">
            <w:r>
              <w:t>Evaluating a quiz</w:t>
            </w:r>
          </w:p>
        </w:tc>
      </w:tr>
      <w:tr w:rsidR="00AA30BE">
        <w:trPr>
          <w:trHeight w:val="915"/>
        </w:trPr>
        <w:tc>
          <w:tcPr>
            <w:tcW w:w="231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Computing 5S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physical computing</w:t>
            </w:r>
          </w:p>
          <w:p w:rsidR="00AA30BE" w:rsidRDefault="005546D6">
            <w:r>
              <w:t>Connecting crumbles</w:t>
            </w:r>
          </w:p>
          <w:p w:rsidR="00AA30BE" w:rsidRDefault="00AA30BE">
            <w:pPr>
              <w:rPr>
                <w:b/>
              </w:rPr>
            </w:pP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physical computing</w:t>
            </w:r>
          </w:p>
          <w:p w:rsidR="00AA30BE" w:rsidRDefault="005546D6">
            <w:r>
              <w:t>Combining outputs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physical computing</w:t>
            </w:r>
          </w:p>
          <w:p w:rsidR="00AA30BE" w:rsidRDefault="005546D6">
            <w:r>
              <w:t>Controlling with conditions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physical computing</w:t>
            </w:r>
          </w:p>
          <w:p w:rsidR="00AA30BE" w:rsidRDefault="005546D6">
            <w:r>
              <w:t>Starting with selection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physical computing</w:t>
            </w:r>
          </w:p>
          <w:p w:rsidR="00AA30BE" w:rsidRDefault="005546D6">
            <w:r>
              <w:t>Drawing designs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Selection in physical computing</w:t>
            </w:r>
          </w:p>
          <w:p w:rsidR="00AA30BE" w:rsidRDefault="005546D6">
            <w:r>
              <w:t>Writing and testing algorithms</w:t>
            </w:r>
          </w:p>
          <w:p w:rsidR="00AA30BE" w:rsidRDefault="00AA30BE"/>
        </w:tc>
      </w:tr>
      <w:tr w:rsidR="00AA30BE">
        <w:trPr>
          <w:trHeight w:val="1260"/>
        </w:trPr>
        <w:tc>
          <w:tcPr>
            <w:tcW w:w="2310" w:type="dxa"/>
            <w:vMerge w:val="restart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PE</w:t>
            </w:r>
          </w:p>
          <w:p w:rsidR="00AA30BE" w:rsidRDefault="00AA30BE"/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Swimming</w:t>
            </w:r>
          </w:p>
          <w:p w:rsidR="00AA30BE" w:rsidRDefault="005546D6">
            <w:r>
              <w:t>Children will be working towards confidently swimming 25m</w:t>
            </w:r>
          </w:p>
          <w:p w:rsidR="00AA30BE" w:rsidRDefault="005546D6">
            <w:r>
              <w:t>(National curriculum guidelines) and beyond.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Swimming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Swimming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Swimming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  <w:color w:val="222222"/>
              </w:rPr>
            </w:pPr>
            <w:r>
              <w:rPr>
                <w:b/>
              </w:rPr>
              <w:t>Swimming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  <w:color w:val="222222"/>
              </w:rPr>
            </w:pPr>
            <w:r>
              <w:rPr>
                <w:b/>
              </w:rPr>
              <w:t>Swimming</w:t>
            </w:r>
          </w:p>
        </w:tc>
      </w:tr>
      <w:tr w:rsidR="00AA30BE">
        <w:trPr>
          <w:trHeight w:val="1095"/>
        </w:trPr>
        <w:tc>
          <w:tcPr>
            <w:tcW w:w="2310" w:type="dxa"/>
            <w:vMerge/>
          </w:tcPr>
          <w:p w:rsidR="00AA30BE" w:rsidRDefault="00AA3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222222"/>
              </w:rPr>
            </w:pP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Dance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AA30BE" w:rsidRDefault="005546D6">
            <w:r>
              <w:t>Bollywood</w:t>
            </w:r>
          </w:p>
          <w:p w:rsidR="00AA30BE" w:rsidRDefault="005546D6">
            <w:r>
              <w:t>non-locomotor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AA30BE" w:rsidRDefault="005546D6">
            <w:r>
              <w:t>Bollywood</w:t>
            </w:r>
          </w:p>
          <w:p w:rsidR="00AA30BE" w:rsidRDefault="005546D6">
            <w:pPr>
              <w:rPr>
                <w:b/>
              </w:rPr>
            </w:pPr>
            <w:r>
              <w:t xml:space="preserve">link movements 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AA30BE" w:rsidRDefault="005546D6">
            <w:r>
              <w:t>Bollywood</w:t>
            </w:r>
          </w:p>
          <w:p w:rsidR="00AA30BE" w:rsidRDefault="005546D6">
            <w:pPr>
              <w:rPr>
                <w:b/>
              </w:rPr>
            </w:pPr>
            <w:r>
              <w:t>pathways and patterns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AA30BE" w:rsidRDefault="005546D6">
            <w:r>
              <w:t>Line dancing</w:t>
            </w:r>
          </w:p>
          <w:p w:rsidR="00AA30BE" w:rsidRDefault="005546D6">
            <w:r>
              <w:t>isolation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Dance</w:t>
            </w:r>
          </w:p>
          <w:p w:rsidR="00AA30BE" w:rsidRDefault="005546D6">
            <w:r>
              <w:t>Line dancing</w:t>
            </w:r>
          </w:p>
          <w:p w:rsidR="00AA30BE" w:rsidRDefault="005546D6">
            <w:r>
              <w:t>in a pair</w:t>
            </w:r>
          </w:p>
        </w:tc>
      </w:tr>
      <w:tr w:rsidR="00AA30BE">
        <w:trPr>
          <w:trHeight w:val="759"/>
        </w:trPr>
        <w:tc>
          <w:tcPr>
            <w:tcW w:w="231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 xml:space="preserve">Science </w:t>
            </w:r>
          </w:p>
          <w:p w:rsidR="00AA30BE" w:rsidRDefault="00AA30BE"/>
        </w:tc>
        <w:tc>
          <w:tcPr>
            <w:tcW w:w="1770" w:type="dxa"/>
          </w:tcPr>
          <w:p w:rsidR="00AA30BE" w:rsidRDefault="005546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Forces</w:t>
            </w:r>
          </w:p>
          <w:p w:rsidR="00AA30BE" w:rsidRDefault="005546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 xml:space="preserve">To explain that unsupported </w:t>
            </w:r>
            <w:r>
              <w:rPr>
                <w:rFonts w:ascii="Arial" w:eastAsia="Arial" w:hAnsi="Arial" w:cs="Arial"/>
              </w:rPr>
              <w:lastRenderedPageBreak/>
              <w:t xml:space="preserve">objects fall towards the Earth because of the force of gravity acting between the Earth and the falling object 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Forces</w:t>
            </w:r>
          </w:p>
          <w:p w:rsidR="00AA30BE" w:rsidRDefault="005546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Big Science Event</w:t>
            </w:r>
          </w:p>
          <w:p w:rsidR="00AA30BE" w:rsidRDefault="005546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design a question for a </w:t>
            </w:r>
            <w:r>
              <w:rPr>
                <w:rFonts w:ascii="Arial" w:eastAsia="Arial" w:hAnsi="Arial" w:cs="Arial"/>
              </w:rPr>
              <w:lastRenderedPageBreak/>
              <w:t>pupil-led investigation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Big Science Event</w:t>
            </w:r>
          </w:p>
          <w:p w:rsidR="00AA30BE" w:rsidRDefault="005546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plan a pupil-led investigation </w:t>
            </w:r>
            <w:r>
              <w:rPr>
                <w:rFonts w:ascii="Arial" w:eastAsia="Arial" w:hAnsi="Arial" w:cs="Arial"/>
              </w:rPr>
              <w:lastRenderedPageBreak/>
              <w:t>following scientific enquiry processes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Big Science Event</w:t>
            </w:r>
          </w:p>
          <w:p w:rsidR="00AA30BE" w:rsidRDefault="005546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To carry out a pupil-led investigation 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Forces</w:t>
            </w:r>
          </w:p>
          <w:p w:rsidR="00AA30BE" w:rsidRDefault="005546D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 identify the effects of water </w:t>
            </w:r>
            <w:r>
              <w:rPr>
                <w:rFonts w:ascii="Arial" w:eastAsia="Arial" w:hAnsi="Arial" w:cs="Arial"/>
              </w:rPr>
              <w:lastRenderedPageBreak/>
              <w:t xml:space="preserve">resistance, that act between moving surfaces  </w:t>
            </w:r>
          </w:p>
          <w:p w:rsidR="00AA30BE" w:rsidRDefault="00AA30B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35" w:type="dxa"/>
          </w:tcPr>
          <w:p w:rsidR="00AA30BE" w:rsidRDefault="005546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Forces</w:t>
            </w:r>
          </w:p>
          <w:p w:rsidR="00AA30BE" w:rsidRDefault="005546D6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To identify the effects fricti</w:t>
            </w:r>
            <w:r>
              <w:rPr>
                <w:rFonts w:ascii="Arial" w:eastAsia="Arial" w:hAnsi="Arial" w:cs="Arial"/>
              </w:rPr>
              <w:t xml:space="preserve">on, </w:t>
            </w:r>
            <w:r>
              <w:rPr>
                <w:rFonts w:ascii="Arial" w:eastAsia="Arial" w:hAnsi="Arial" w:cs="Arial"/>
              </w:rPr>
              <w:lastRenderedPageBreak/>
              <w:t>that act between moving surfaces</w:t>
            </w:r>
          </w:p>
        </w:tc>
      </w:tr>
      <w:tr w:rsidR="00AA30BE">
        <w:trPr>
          <w:trHeight w:val="910"/>
        </w:trPr>
        <w:tc>
          <w:tcPr>
            <w:tcW w:w="231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lastRenderedPageBreak/>
              <w:t>French</w:t>
            </w:r>
          </w:p>
          <w:p w:rsidR="00AA30BE" w:rsidRDefault="00AA30BE">
            <w:pPr>
              <w:rPr>
                <w:b/>
              </w:rPr>
            </w:pPr>
          </w:p>
          <w:p w:rsidR="00AA30BE" w:rsidRDefault="00AA30BE"/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Family and friends</w:t>
            </w:r>
          </w:p>
          <w:p w:rsidR="00AA30BE" w:rsidRDefault="005546D6">
            <w:r>
              <w:t>Meet the family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Family and friends</w:t>
            </w:r>
          </w:p>
          <w:p w:rsidR="00AA30BE" w:rsidRDefault="005546D6">
            <w:r>
              <w:t>At the farm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Family and friends</w:t>
            </w:r>
          </w:p>
          <w:p w:rsidR="00AA30BE" w:rsidRDefault="005546D6">
            <w:r>
              <w:t>I live in a …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Family and friends</w:t>
            </w:r>
          </w:p>
          <w:p w:rsidR="00AA30BE" w:rsidRDefault="005546D6">
            <w:r>
              <w:t>In my house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Family and friends</w:t>
            </w:r>
          </w:p>
          <w:p w:rsidR="00AA30BE" w:rsidRDefault="005546D6">
            <w:r>
              <w:t>Do you like animals?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Family and friends</w:t>
            </w:r>
          </w:p>
          <w:p w:rsidR="00AA30BE" w:rsidRDefault="005546D6">
            <w:r>
              <w:t>What can I say?</w:t>
            </w:r>
          </w:p>
        </w:tc>
      </w:tr>
      <w:tr w:rsidR="00AA30BE">
        <w:trPr>
          <w:trHeight w:val="453"/>
        </w:trPr>
        <w:tc>
          <w:tcPr>
            <w:tcW w:w="231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Music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Make You feel My Love</w:t>
            </w:r>
          </w:p>
          <w:p w:rsidR="00AA30BE" w:rsidRDefault="005546D6">
            <w:r>
              <w:t xml:space="preserve"> 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Make You feel My Love</w:t>
            </w:r>
          </w:p>
          <w:p w:rsidR="00AA30BE" w:rsidRDefault="005546D6">
            <w:r>
              <w:t xml:space="preserve"> 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Make You feel My Love</w:t>
            </w:r>
          </w:p>
          <w:p w:rsidR="00AA30BE" w:rsidRDefault="005546D6">
            <w:r>
              <w:t xml:space="preserve"> 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Make You feel My Love</w:t>
            </w:r>
          </w:p>
          <w:p w:rsidR="00AA30BE" w:rsidRDefault="005546D6">
            <w:r>
              <w:t xml:space="preserve"> 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Make You feel My Love</w:t>
            </w:r>
          </w:p>
          <w:p w:rsidR="00AA30BE" w:rsidRDefault="005546D6">
            <w:r>
              <w:t xml:space="preserve"> 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Make You feel My Love</w:t>
            </w:r>
          </w:p>
          <w:p w:rsidR="00AA30BE" w:rsidRDefault="005546D6">
            <w:r>
              <w:t xml:space="preserve"> </w:t>
            </w:r>
          </w:p>
        </w:tc>
      </w:tr>
      <w:tr w:rsidR="00AA30BE">
        <w:trPr>
          <w:trHeight w:val="453"/>
        </w:trPr>
        <w:tc>
          <w:tcPr>
            <w:tcW w:w="231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Art/DT</w:t>
            </w:r>
          </w:p>
          <w:p w:rsidR="00AA30BE" w:rsidRDefault="00AA30BE">
            <w:pPr>
              <w:rPr>
                <w:b/>
              </w:rPr>
            </w:pPr>
          </w:p>
          <w:p w:rsidR="00AA30BE" w:rsidRDefault="00AA30BE"/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Monitoring devices</w:t>
            </w:r>
          </w:p>
          <w:p w:rsidR="00AA30BE" w:rsidRDefault="005546D6">
            <w:r>
              <w:t>research</w:t>
            </w: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Monitoring devices</w:t>
            </w:r>
          </w:p>
          <w:p w:rsidR="00AA30BE" w:rsidRDefault="005546D6">
            <w:r>
              <w:t>programme</w:t>
            </w:r>
          </w:p>
          <w:p w:rsidR="00AA30BE" w:rsidRDefault="00AA30BE">
            <w:pPr>
              <w:rPr>
                <w:b/>
              </w:rPr>
            </w:pPr>
          </w:p>
        </w:tc>
        <w:tc>
          <w:tcPr>
            <w:tcW w:w="184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Monitoring devices</w:t>
            </w:r>
          </w:p>
          <w:p w:rsidR="00AA30BE" w:rsidRDefault="005546D6">
            <w:r>
              <w:t>net design</w:t>
            </w:r>
          </w:p>
        </w:tc>
        <w:tc>
          <w:tcPr>
            <w:tcW w:w="177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Monitoring devices</w:t>
            </w:r>
          </w:p>
          <w:p w:rsidR="00AA30BE" w:rsidRDefault="005546D6">
            <w:r>
              <w:t>3D CAD</w:t>
            </w:r>
          </w:p>
        </w:tc>
        <w:tc>
          <w:tcPr>
            <w:tcW w:w="1800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Pop up books</w:t>
            </w:r>
          </w:p>
          <w:p w:rsidR="00AA30BE" w:rsidRDefault="005546D6">
            <w:r>
              <w:t>design</w:t>
            </w:r>
          </w:p>
        </w:tc>
        <w:tc>
          <w:tcPr>
            <w:tcW w:w="1935" w:type="dxa"/>
          </w:tcPr>
          <w:p w:rsidR="00AA30BE" w:rsidRDefault="005546D6">
            <w:pPr>
              <w:rPr>
                <w:b/>
              </w:rPr>
            </w:pPr>
            <w:r>
              <w:rPr>
                <w:b/>
              </w:rPr>
              <w:t>Pop up books</w:t>
            </w:r>
          </w:p>
          <w:p w:rsidR="00AA30BE" w:rsidRDefault="005546D6">
            <w:r>
              <w:t>create</w:t>
            </w:r>
          </w:p>
        </w:tc>
      </w:tr>
    </w:tbl>
    <w:p w:rsidR="00AA30BE" w:rsidRDefault="00AA30BE"/>
    <w:p w:rsidR="00AA30BE" w:rsidRDefault="00AA30BE"/>
    <w:sectPr w:rsidR="00AA30B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BE"/>
    <w:rsid w:val="005546D6"/>
    <w:rsid w:val="00A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145720-4FDC-44C9-805F-49AFD1A1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Lopez</dc:creator>
  <cp:lastModifiedBy>Helen Lopez</cp:lastModifiedBy>
  <cp:revision>2</cp:revision>
  <dcterms:created xsi:type="dcterms:W3CDTF">2025-02-26T13:46:00Z</dcterms:created>
  <dcterms:modified xsi:type="dcterms:W3CDTF">2025-02-26T13:46:00Z</dcterms:modified>
</cp:coreProperties>
</file>