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Lent Term 2/2</w:t>
      </w:r>
      <w:r w:rsidDel="00000000" w:rsidR="00000000" w:rsidRPr="00000000">
        <w:rPr>
          <w:rtl w:val="0"/>
        </w:rPr>
      </w:r>
    </w:p>
    <w:tbl>
      <w:tblPr>
        <w:tblStyle w:val="Table1"/>
        <w:tblW w:w="132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770"/>
        <w:gridCol w:w="1845"/>
        <w:gridCol w:w="1845"/>
        <w:gridCol w:w="1770"/>
        <w:gridCol w:w="1800"/>
        <w:gridCol w:w="1935"/>
        <w:tblGridChange w:id="0">
          <w:tblGrid>
            <w:gridCol w:w="2310"/>
            <w:gridCol w:w="1770"/>
            <w:gridCol w:w="1845"/>
            <w:gridCol w:w="1845"/>
            <w:gridCol w:w="1770"/>
            <w:gridCol w:w="1800"/>
            <w:gridCol w:w="1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Lizzie and Belle Mysteries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Lizzie and Belle Mysteries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Lizzie and Belle Mysteries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Lizzie and Belle Mysteries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The Lizzie and Belle Mysteries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The Lizzie and Belle Mysteries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Lizzie and Belle Mysteries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The Lizzie and Belle Mysteries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and Percentages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Equivalent fractions and decimals Thousandths as fractions Thousandths as decimals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Thousandths on a place value chart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Order and compare decimals (same number of decimal places)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Decimals and Percentages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Order and compare any decimals with up to 3 decimal places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Round to the nearest whole number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Round to 1 decimal place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Understand percentages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Percentages as fractions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and Percentages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Percentages as decimals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Equivalent fractions, decimals and percentages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End of Block Assessment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Perimeter of rectangles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Perimeter and Area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Perimeter of rectilinear shapes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Perimeter of polygons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Area of rectangles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Area of compound shapes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Estimate area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Perimeter and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End of Block Assessment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Draw line graphs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Read and interpret line graphs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Read and interpret tables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Two-way tables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read and interpret timetables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End of Block Assessment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Memorial sacrifice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To examine the Eucharistic Prayer II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To explore sacrifice in our daily lives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Memorial sacrifice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Planning/ celebrating the Memorial Sacrifice unit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Sacrifice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To explore giving and the cost of giving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Lent can be an opportunity to turn away from evil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Sacrifice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betrayal of Jesus by Judas Iscariot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To examine the arrest of Jesus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Sacrifice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To examine the sacrifice of Jesus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 examine Good Friday- The crucifixion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Sacrifice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To examine Easter Sunday</w:t>
            </w:r>
          </w:p>
          <w:p w:rsidR="00000000" w:rsidDel="00000000" w:rsidP="00000000" w:rsidRDefault="00000000" w:rsidRPr="00000000" w14:paraId="00000054">
            <w:pPr>
              <w:ind w:right="-314.05511811023644"/>
              <w:rPr/>
            </w:pPr>
            <w:r w:rsidDel="00000000" w:rsidR="00000000" w:rsidRPr="00000000">
              <w:rPr>
                <w:rtl w:val="0"/>
              </w:rPr>
              <w:t xml:space="preserve">Planning/celebrating the Sacrifice unit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Types of abuse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Impacted lifestyles - drugs, alcohol and tobacco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Making good choices - drugs, alcohol and tobacco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Giving Assistance - First Aid awareness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The course of the River Axe from source to mouth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To identify features of a river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To identify features of a chalk stream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that river estuaries are important places for wildlife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understand how the Isle of Dogs has changed since the days of Henry VIII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Why is river flooding such a problem in Bangladesh?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5E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Exploring conditions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Selecting outcomes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Designing a quiz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Testing a quiz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Evaluating a quiz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5S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physical computing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Connecting crumbles</w:t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physical computing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Combining outputs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physical computing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Controlling with conditions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physical computing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Starting with selection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physical computing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Drawing designs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physical computing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Writing and testing algorithms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Children will be working towards confidently swimming 25m ( National curriculum guidelines)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Core  PE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Static balance and coordination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Core  PE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Static balance and coordination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Core  PE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Static balance and coordination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Core  PE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Static balance and coordination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Core  PE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Static balance and coordination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Core  PE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Static balance and 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.2187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explain that unsupported objects fall towards the Earth because of the force of gravity acting between the Earth and the falling object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Big Science Event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design a question for a pupil-led investigation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Big Science Event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plan a pupil-led investigation following scientific enquiry processes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Big Science Event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carry out a pupil-led investigation 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identify the effects of water resistance, that act between moving surfaces  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identify the effects friction, that act between moving surfaces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Meet the family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At the farm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I live in a …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In my house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Do you like animals?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What can I say?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Fresh Prince of Bel Air</w:t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Listen and appraise Fresh Prince of Bel Air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Fresh Prince of Bel Air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Me Myself and I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Fresh Prince of Bel Air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Ready or Not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Fresh Prince of Bel Air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Rappers delight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Fresh Prince of Bel Air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U Can't Touch This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Fresh Prince of Bel Air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Its Like That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Arch and Beam bridges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Spaghetti truss bridge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Building bridges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Finalising bridges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Finalising bridges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Consolidation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